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435A4" w14:textId="77777777" w:rsidR="00E74DD0" w:rsidRPr="00077C54" w:rsidRDefault="00E74DD0" w:rsidP="00E74DD0">
      <w:pPr>
        <w:jc w:val="center"/>
        <w:rPr>
          <w:rFonts w:ascii="Calibri" w:hAnsi="Calibri"/>
          <w:b/>
          <w:szCs w:val="24"/>
        </w:rPr>
      </w:pPr>
      <w:r w:rsidRPr="00077C54">
        <w:rPr>
          <w:rFonts w:ascii="Calibri" w:hAnsi="Calibri"/>
          <w:b/>
          <w:szCs w:val="24"/>
        </w:rPr>
        <w:t>CORNERHOUSE (YORKSHIRE)</w:t>
      </w:r>
    </w:p>
    <w:p w14:paraId="2D0AA221" w14:textId="77777777" w:rsidR="00E74DD0" w:rsidRPr="00077C54" w:rsidRDefault="00E74DD0" w:rsidP="00E74DD0">
      <w:pPr>
        <w:jc w:val="center"/>
        <w:rPr>
          <w:rFonts w:ascii="Calibri" w:hAnsi="Calibri"/>
          <w:b/>
          <w:szCs w:val="24"/>
        </w:rPr>
      </w:pPr>
    </w:p>
    <w:p w14:paraId="0BFAA5C2" w14:textId="77777777" w:rsidR="00E74DD0" w:rsidRPr="00077C54" w:rsidRDefault="00E74DD0" w:rsidP="00E74DD0">
      <w:pPr>
        <w:jc w:val="center"/>
        <w:rPr>
          <w:rFonts w:ascii="Calibri" w:hAnsi="Calibri"/>
          <w:b/>
          <w:szCs w:val="24"/>
        </w:rPr>
      </w:pPr>
      <w:r w:rsidRPr="00077C54">
        <w:rPr>
          <w:rFonts w:ascii="Calibri" w:hAnsi="Calibri"/>
          <w:b/>
          <w:szCs w:val="24"/>
        </w:rPr>
        <w:t>JOB DESCRIPTION:</w:t>
      </w:r>
    </w:p>
    <w:p w14:paraId="29B5A7D2" w14:textId="77777777" w:rsidR="00E74DD0" w:rsidRPr="00077C54" w:rsidRDefault="00E74DD0" w:rsidP="00E74DD0">
      <w:pPr>
        <w:jc w:val="center"/>
        <w:rPr>
          <w:rFonts w:ascii="Calibri" w:hAnsi="Calibri"/>
          <w:szCs w:val="24"/>
        </w:rPr>
      </w:pPr>
    </w:p>
    <w:p w14:paraId="38F3DA70" w14:textId="77777777" w:rsidR="00E74DD0" w:rsidRPr="00077C54" w:rsidRDefault="00E74DD0" w:rsidP="00E74DD0">
      <w:pPr>
        <w:rPr>
          <w:rFonts w:ascii="Calibri" w:hAnsi="Calibri"/>
          <w:b/>
          <w:szCs w:val="24"/>
        </w:rPr>
      </w:pPr>
      <w:r w:rsidRPr="00077C54">
        <w:rPr>
          <w:rFonts w:ascii="Calibri" w:hAnsi="Calibri"/>
          <w:szCs w:val="24"/>
        </w:rPr>
        <w:t>Job Title:</w:t>
      </w:r>
      <w:r w:rsidRPr="00077C54">
        <w:rPr>
          <w:rFonts w:ascii="Calibri" w:hAnsi="Calibri"/>
          <w:szCs w:val="24"/>
        </w:rPr>
        <w:tab/>
      </w:r>
      <w:r w:rsidRPr="00077C54">
        <w:rPr>
          <w:rFonts w:ascii="Calibri" w:hAnsi="Calibri"/>
          <w:szCs w:val="24"/>
        </w:rPr>
        <w:tab/>
      </w:r>
      <w:r>
        <w:rPr>
          <w:rFonts w:ascii="Calibri" w:hAnsi="Calibri"/>
          <w:b/>
          <w:szCs w:val="24"/>
        </w:rPr>
        <w:t>Youth Support Worker - Flipside</w:t>
      </w:r>
    </w:p>
    <w:p w14:paraId="7E0FC889" w14:textId="77777777" w:rsidR="00E74DD0" w:rsidRPr="00077C54" w:rsidRDefault="00E74DD0" w:rsidP="00E74DD0">
      <w:pPr>
        <w:rPr>
          <w:rFonts w:ascii="Calibri" w:hAnsi="Calibri"/>
          <w:szCs w:val="24"/>
        </w:rPr>
      </w:pPr>
    </w:p>
    <w:p w14:paraId="3E8D2568" w14:textId="51256D10" w:rsidR="00E74DD0" w:rsidRPr="009316A7" w:rsidRDefault="00E74DD0" w:rsidP="00E74DD0">
      <w:pPr>
        <w:rPr>
          <w:rFonts w:cs="Arial"/>
          <w:sz w:val="20"/>
          <w:lang w:eastAsia="en-GB"/>
        </w:rPr>
      </w:pPr>
      <w:proofErr w:type="gramStart"/>
      <w:r>
        <w:rPr>
          <w:rFonts w:ascii="Calibri" w:hAnsi="Calibri"/>
          <w:szCs w:val="24"/>
        </w:rPr>
        <w:t xml:space="preserve">Salary </w:t>
      </w:r>
      <w:r w:rsidRPr="00077C54">
        <w:rPr>
          <w:rFonts w:ascii="Calibri" w:hAnsi="Calibri"/>
          <w:szCs w:val="24"/>
        </w:rPr>
        <w:t>:</w:t>
      </w:r>
      <w:proofErr w:type="gramEnd"/>
      <w:r w:rsidRPr="00077C54">
        <w:rPr>
          <w:rFonts w:ascii="Calibri" w:hAnsi="Calibri"/>
          <w:szCs w:val="24"/>
        </w:rPr>
        <w:tab/>
      </w:r>
      <w:r w:rsidRPr="00077C54">
        <w:rPr>
          <w:rFonts w:ascii="Calibri" w:hAnsi="Calibri"/>
          <w:szCs w:val="24"/>
        </w:rPr>
        <w:tab/>
      </w:r>
      <w:r>
        <w:rPr>
          <w:rFonts w:ascii="Calibri" w:hAnsi="Calibri"/>
          <w:szCs w:val="24"/>
        </w:rPr>
        <w:tab/>
      </w:r>
      <w:r w:rsidR="004D2430" w:rsidRPr="004D2430">
        <w:rPr>
          <w:rFonts w:ascii="Calibri" w:hAnsi="Calibri"/>
          <w:b/>
          <w:bCs/>
          <w:szCs w:val="24"/>
        </w:rPr>
        <w:t>£22,344 - £23,804</w:t>
      </w:r>
    </w:p>
    <w:p w14:paraId="47E0E783" w14:textId="77777777" w:rsidR="00E74DD0" w:rsidRDefault="00E74DD0" w:rsidP="00E74DD0">
      <w:pPr>
        <w:rPr>
          <w:rFonts w:ascii="Calibri" w:hAnsi="Calibri"/>
          <w:b/>
          <w:szCs w:val="24"/>
        </w:rPr>
      </w:pPr>
    </w:p>
    <w:p w14:paraId="1A1E798A" w14:textId="5D6F75A4" w:rsidR="00E74DD0" w:rsidRPr="00077C54" w:rsidRDefault="00E74DD0" w:rsidP="00E74DD0">
      <w:pPr>
        <w:rPr>
          <w:rFonts w:ascii="Calibri" w:hAnsi="Calibri"/>
          <w:b/>
          <w:szCs w:val="24"/>
        </w:rPr>
      </w:pPr>
      <w:r w:rsidRPr="00335197">
        <w:rPr>
          <w:rFonts w:ascii="Calibri" w:hAnsi="Calibri"/>
          <w:szCs w:val="24"/>
        </w:rPr>
        <w:t>Hours of work:</w:t>
      </w:r>
      <w:r>
        <w:rPr>
          <w:rFonts w:ascii="Calibri" w:hAnsi="Calibri"/>
          <w:b/>
          <w:szCs w:val="24"/>
        </w:rPr>
        <w:tab/>
      </w:r>
      <w:r w:rsidR="004D2430">
        <w:rPr>
          <w:rFonts w:ascii="Calibri" w:hAnsi="Calibri"/>
          <w:b/>
          <w:szCs w:val="24"/>
        </w:rPr>
        <w:t>35</w:t>
      </w:r>
    </w:p>
    <w:p w14:paraId="1E295AA8" w14:textId="77777777" w:rsidR="00E74DD0" w:rsidRPr="00077C54" w:rsidRDefault="00E74DD0" w:rsidP="00E74DD0">
      <w:pPr>
        <w:rPr>
          <w:rFonts w:ascii="Calibri" w:hAnsi="Calibri"/>
          <w:szCs w:val="24"/>
        </w:rPr>
      </w:pPr>
    </w:p>
    <w:p w14:paraId="3387A95C" w14:textId="19F5C5E0" w:rsidR="00E74DD0" w:rsidRPr="00077C54" w:rsidRDefault="00E74DD0" w:rsidP="00E74DD0">
      <w:pPr>
        <w:rPr>
          <w:rFonts w:ascii="Calibri" w:hAnsi="Calibri"/>
          <w:b/>
          <w:szCs w:val="24"/>
        </w:rPr>
      </w:pPr>
      <w:r w:rsidRPr="00077C54">
        <w:rPr>
          <w:rFonts w:ascii="Calibri" w:hAnsi="Calibri"/>
          <w:szCs w:val="24"/>
        </w:rPr>
        <w:t>Annual Leave:</w:t>
      </w:r>
      <w:r w:rsidRPr="00077C54">
        <w:rPr>
          <w:rFonts w:ascii="Calibri" w:hAnsi="Calibri"/>
          <w:szCs w:val="24"/>
        </w:rPr>
        <w:tab/>
      </w:r>
      <w:r w:rsidRPr="00077C54">
        <w:rPr>
          <w:rFonts w:ascii="Calibri" w:hAnsi="Calibri"/>
          <w:szCs w:val="24"/>
        </w:rPr>
        <w:tab/>
      </w:r>
      <w:r w:rsidR="004D2430" w:rsidRPr="004D2430">
        <w:rPr>
          <w:rFonts w:ascii="Calibri" w:hAnsi="Calibri"/>
          <w:b/>
          <w:bCs/>
          <w:szCs w:val="24"/>
        </w:rPr>
        <w:t>27 days plus bank holidays</w:t>
      </w:r>
    </w:p>
    <w:p w14:paraId="76790F73" w14:textId="77777777" w:rsidR="00E74DD0" w:rsidRPr="00077C54" w:rsidRDefault="00E74DD0" w:rsidP="00E74DD0">
      <w:pPr>
        <w:rPr>
          <w:rFonts w:ascii="Calibri" w:hAnsi="Calibri"/>
          <w:szCs w:val="24"/>
        </w:rPr>
      </w:pPr>
    </w:p>
    <w:p w14:paraId="1D52B799" w14:textId="77777777" w:rsidR="00E74DD0" w:rsidRPr="00077C54" w:rsidRDefault="00E74DD0" w:rsidP="00E74DD0">
      <w:pPr>
        <w:rPr>
          <w:rFonts w:ascii="Calibri" w:hAnsi="Calibri"/>
          <w:b/>
          <w:szCs w:val="24"/>
        </w:rPr>
      </w:pPr>
      <w:r w:rsidRPr="00077C54">
        <w:rPr>
          <w:rFonts w:ascii="Calibri" w:hAnsi="Calibri"/>
          <w:szCs w:val="24"/>
        </w:rPr>
        <w:t>Line Manager:</w:t>
      </w:r>
      <w:r w:rsidRPr="00077C54">
        <w:rPr>
          <w:rFonts w:ascii="Calibri" w:hAnsi="Calibri"/>
          <w:szCs w:val="24"/>
        </w:rPr>
        <w:tab/>
      </w:r>
      <w:r w:rsidRPr="00077C54">
        <w:rPr>
          <w:rFonts w:ascii="Calibri" w:hAnsi="Calibri"/>
          <w:szCs w:val="24"/>
        </w:rPr>
        <w:tab/>
      </w:r>
      <w:r>
        <w:rPr>
          <w:rFonts w:ascii="Calibri" w:hAnsi="Calibri"/>
          <w:b/>
          <w:szCs w:val="24"/>
        </w:rPr>
        <w:t>Project Co-ordinator</w:t>
      </w:r>
    </w:p>
    <w:p w14:paraId="095A3623" w14:textId="77777777" w:rsidR="00E74DD0" w:rsidRPr="00077C54" w:rsidRDefault="00E74DD0" w:rsidP="00E74DD0">
      <w:pPr>
        <w:rPr>
          <w:rFonts w:ascii="Calibri" w:hAnsi="Calibri"/>
          <w:b/>
          <w:szCs w:val="24"/>
        </w:rPr>
      </w:pPr>
    </w:p>
    <w:p w14:paraId="64DB901D" w14:textId="3CE3D527" w:rsidR="00E74DD0" w:rsidRPr="00077C54" w:rsidRDefault="00E74DD0" w:rsidP="00E74DD0">
      <w:pPr>
        <w:rPr>
          <w:rFonts w:ascii="Calibri" w:hAnsi="Calibri"/>
          <w:szCs w:val="24"/>
        </w:rPr>
      </w:pPr>
      <w:r w:rsidRPr="00077C54">
        <w:rPr>
          <w:rFonts w:ascii="Calibri" w:hAnsi="Calibri"/>
          <w:szCs w:val="24"/>
        </w:rPr>
        <w:t>Base:</w:t>
      </w:r>
      <w:r w:rsidRPr="00077C54">
        <w:rPr>
          <w:rFonts w:ascii="Calibri" w:hAnsi="Calibri"/>
          <w:szCs w:val="24"/>
        </w:rPr>
        <w:tab/>
      </w:r>
      <w:r w:rsidRPr="00077C54">
        <w:rPr>
          <w:rFonts w:ascii="Calibri" w:hAnsi="Calibri"/>
          <w:szCs w:val="24"/>
        </w:rPr>
        <w:tab/>
      </w:r>
      <w:r w:rsidR="00BC6E19">
        <w:rPr>
          <w:rFonts w:ascii="Calibri" w:hAnsi="Calibri"/>
          <w:szCs w:val="24"/>
        </w:rPr>
        <w:tab/>
      </w:r>
      <w:r w:rsidR="00BC6E19" w:rsidRPr="00BC6E19">
        <w:rPr>
          <w:rFonts w:ascii="Calibri" w:hAnsi="Calibri"/>
          <w:b/>
          <w:bCs/>
          <w:szCs w:val="24"/>
        </w:rPr>
        <w:t>Cornerhouse (Yorkshire)</w:t>
      </w:r>
      <w:r w:rsidRPr="00BC6E19">
        <w:rPr>
          <w:rFonts w:ascii="Calibri" w:hAnsi="Calibri"/>
          <w:b/>
          <w:bCs/>
          <w:szCs w:val="24"/>
        </w:rPr>
        <w:tab/>
      </w:r>
    </w:p>
    <w:p w14:paraId="5634999A" w14:textId="77777777" w:rsidR="00E74DD0" w:rsidRDefault="00E74DD0" w:rsidP="00E74DD0">
      <w:pPr>
        <w:ind w:right="793"/>
        <w:jc w:val="both"/>
        <w:rPr>
          <w:rFonts w:ascii="Calibri" w:hAnsi="Calibri"/>
          <w:sz w:val="22"/>
        </w:rPr>
      </w:pPr>
    </w:p>
    <w:p w14:paraId="7834045A" w14:textId="5AAAC878" w:rsidR="00E74DD0" w:rsidRPr="00BC6E19" w:rsidRDefault="00E74DD0" w:rsidP="00BC6E19">
      <w:pPr>
        <w:pStyle w:val="NormalWeb"/>
        <w:rPr>
          <w:rFonts w:ascii="Calibri" w:hAnsi="Calibri" w:cs="Calibri"/>
          <w:color w:val="2D2D2D"/>
          <w:sz w:val="22"/>
          <w:szCs w:val="22"/>
        </w:rPr>
      </w:pPr>
      <w:r w:rsidRPr="00C60966">
        <w:rPr>
          <w:rFonts w:ascii="Calibri" w:hAnsi="Calibri" w:cs="Calibri"/>
          <w:sz w:val="22"/>
          <w:szCs w:val="22"/>
        </w:rPr>
        <w:t xml:space="preserve">The project (in partnership with The Warren) will deliver a range of interventions to prevent young people who have complex needs and are identified as at </w:t>
      </w:r>
      <w:proofErr w:type="gramStart"/>
      <w:r w:rsidRPr="00C60966">
        <w:rPr>
          <w:rFonts w:ascii="Calibri" w:hAnsi="Calibri" w:cs="Calibri"/>
          <w:sz w:val="22"/>
          <w:szCs w:val="22"/>
        </w:rPr>
        <w:t>high-need</w:t>
      </w:r>
      <w:proofErr w:type="gramEnd"/>
      <w:r w:rsidRPr="00C60966">
        <w:rPr>
          <w:rFonts w:ascii="Calibri" w:hAnsi="Calibri" w:cs="Calibri"/>
          <w:sz w:val="22"/>
          <w:szCs w:val="22"/>
        </w:rPr>
        <w:t xml:space="preserve">/risk, of becoming first-time entrants to the criminal justice system. </w:t>
      </w:r>
    </w:p>
    <w:p w14:paraId="7E97E654" w14:textId="77777777" w:rsidR="00E74DD0" w:rsidRPr="00BC6E19" w:rsidRDefault="00E74DD0" w:rsidP="00E74DD0">
      <w:pPr>
        <w:pStyle w:val="Heading1"/>
        <w:rPr>
          <w:rFonts w:ascii="Calibri" w:hAnsi="Calibri" w:cs="Calibri"/>
          <w:b/>
          <w:bCs/>
          <w:sz w:val="22"/>
          <w:szCs w:val="22"/>
        </w:rPr>
      </w:pPr>
      <w:r w:rsidRPr="00BC6E19">
        <w:rPr>
          <w:rFonts w:ascii="Calibri" w:hAnsi="Calibri" w:cs="Calibri"/>
          <w:b/>
          <w:bCs/>
          <w:sz w:val="22"/>
          <w:szCs w:val="22"/>
        </w:rPr>
        <w:t>Objectives</w:t>
      </w:r>
    </w:p>
    <w:p w14:paraId="246C2B9D" w14:textId="77777777" w:rsidR="00E74DD0" w:rsidRPr="00C60966" w:rsidRDefault="00E74DD0" w:rsidP="00E74DD0">
      <w:pPr>
        <w:ind w:right="-58"/>
        <w:jc w:val="both"/>
        <w:rPr>
          <w:rFonts w:ascii="Calibri" w:hAnsi="Calibri" w:cs="Calibri"/>
          <w:sz w:val="22"/>
          <w:szCs w:val="22"/>
        </w:rPr>
      </w:pPr>
    </w:p>
    <w:p w14:paraId="64D1ECB1" w14:textId="77777777" w:rsidR="00E74DD0" w:rsidRPr="00C60966" w:rsidRDefault="00E74DD0" w:rsidP="00E74DD0">
      <w:pPr>
        <w:pStyle w:val="BodyText"/>
        <w:rPr>
          <w:rFonts w:ascii="Calibri" w:hAnsi="Calibri" w:cs="Calibri"/>
          <w:sz w:val="22"/>
          <w:szCs w:val="22"/>
        </w:rPr>
      </w:pPr>
      <w:r w:rsidRPr="00C60966">
        <w:rPr>
          <w:rFonts w:ascii="Calibri" w:hAnsi="Calibri" w:cs="Calibri"/>
          <w:sz w:val="22"/>
          <w:szCs w:val="22"/>
        </w:rPr>
        <w:t>Effectively working to meet the aims, objectives and service standards set for the service.</w:t>
      </w:r>
    </w:p>
    <w:p w14:paraId="64722727" w14:textId="77777777" w:rsidR="00E74DD0" w:rsidRPr="00C60966" w:rsidRDefault="00E74DD0" w:rsidP="00E74DD0">
      <w:pPr>
        <w:pStyle w:val="BodyText2"/>
        <w:rPr>
          <w:rFonts w:ascii="Calibri" w:hAnsi="Calibri" w:cs="Calibri"/>
          <w:szCs w:val="22"/>
        </w:rPr>
      </w:pPr>
    </w:p>
    <w:p w14:paraId="0A54EFBE" w14:textId="77777777" w:rsidR="00E74DD0" w:rsidRPr="00C60966" w:rsidRDefault="00E74DD0" w:rsidP="00E74DD0">
      <w:pPr>
        <w:ind w:right="-58"/>
        <w:jc w:val="both"/>
        <w:rPr>
          <w:rFonts w:ascii="Calibri" w:hAnsi="Calibri" w:cs="Calibri"/>
          <w:sz w:val="22"/>
          <w:szCs w:val="22"/>
        </w:rPr>
      </w:pPr>
      <w:r w:rsidRPr="00C60966">
        <w:rPr>
          <w:rFonts w:ascii="Calibri" w:hAnsi="Calibri" w:cs="Calibri"/>
          <w:sz w:val="22"/>
          <w:szCs w:val="22"/>
        </w:rPr>
        <w:t>To link with other projects both internal and external.</w:t>
      </w:r>
    </w:p>
    <w:p w14:paraId="777E0710" w14:textId="77777777" w:rsidR="00E74DD0" w:rsidRPr="00C60966" w:rsidRDefault="00E74DD0" w:rsidP="00E74DD0">
      <w:pPr>
        <w:ind w:right="-58"/>
        <w:jc w:val="both"/>
        <w:rPr>
          <w:rFonts w:ascii="Calibri" w:hAnsi="Calibri" w:cs="Calibri"/>
          <w:sz w:val="22"/>
          <w:szCs w:val="22"/>
        </w:rPr>
      </w:pPr>
    </w:p>
    <w:p w14:paraId="38E1F61C" w14:textId="77777777" w:rsidR="00E74DD0" w:rsidRPr="00BC6E19" w:rsidRDefault="00E74DD0" w:rsidP="00E74DD0">
      <w:pPr>
        <w:pStyle w:val="Heading2"/>
        <w:rPr>
          <w:rFonts w:ascii="Calibri" w:hAnsi="Calibri" w:cs="Calibri"/>
          <w:b/>
          <w:bCs/>
          <w:sz w:val="22"/>
          <w:szCs w:val="22"/>
        </w:rPr>
      </w:pPr>
      <w:r w:rsidRPr="00BC6E19">
        <w:rPr>
          <w:rFonts w:ascii="Calibri" w:hAnsi="Calibri" w:cs="Calibri"/>
          <w:b/>
          <w:bCs/>
          <w:sz w:val="22"/>
          <w:szCs w:val="22"/>
        </w:rPr>
        <w:t>Key Responsibilities</w:t>
      </w:r>
    </w:p>
    <w:p w14:paraId="4FAB6F68" w14:textId="77777777" w:rsidR="00E74DD0" w:rsidRPr="00C60966" w:rsidRDefault="00E74DD0" w:rsidP="00E74DD0">
      <w:pPr>
        <w:ind w:right="-58"/>
        <w:jc w:val="both"/>
        <w:rPr>
          <w:rFonts w:ascii="Calibri" w:hAnsi="Calibri" w:cs="Calibri"/>
          <w:sz w:val="22"/>
          <w:szCs w:val="22"/>
        </w:rPr>
      </w:pPr>
    </w:p>
    <w:p w14:paraId="75EE8680" w14:textId="77777777" w:rsidR="00BC6E19" w:rsidRDefault="00E74DD0" w:rsidP="00BC6E19">
      <w:pPr>
        <w:pStyle w:val="Heading2"/>
        <w:rPr>
          <w:rFonts w:ascii="Calibri" w:hAnsi="Calibri" w:cs="Calibri"/>
          <w:b/>
          <w:bCs/>
          <w:sz w:val="22"/>
          <w:szCs w:val="22"/>
        </w:rPr>
      </w:pPr>
      <w:r w:rsidRPr="00BC6E19">
        <w:rPr>
          <w:rFonts w:ascii="Calibri" w:hAnsi="Calibri" w:cs="Calibri"/>
          <w:b/>
          <w:bCs/>
          <w:sz w:val="22"/>
          <w:szCs w:val="22"/>
        </w:rPr>
        <w:t>Service Delivery</w:t>
      </w:r>
    </w:p>
    <w:p w14:paraId="1BB9C85C" w14:textId="0E127A67" w:rsidR="00E74DD0" w:rsidRPr="00BC6E19" w:rsidRDefault="00E74DD0" w:rsidP="00BC6E19">
      <w:pPr>
        <w:pStyle w:val="Heading2"/>
        <w:rPr>
          <w:rFonts w:ascii="Calibri" w:hAnsi="Calibri" w:cs="Calibri"/>
          <w:b/>
          <w:bCs/>
          <w:sz w:val="22"/>
          <w:szCs w:val="22"/>
          <w:u w:val="none"/>
        </w:rPr>
      </w:pPr>
      <w:r w:rsidRPr="00BC6E19">
        <w:rPr>
          <w:rFonts w:ascii="Calibri" w:hAnsi="Calibri" w:cs="Calibri"/>
          <w:sz w:val="22"/>
          <w:szCs w:val="22"/>
          <w:u w:val="none"/>
        </w:rPr>
        <w:t xml:space="preserve">To build a trusted relationship and provide intensive support to young people aged 11-19 years at risk of entering the criminal justice system through 1-1 and </w:t>
      </w:r>
      <w:r w:rsidR="00BC6E19" w:rsidRPr="00BC6E19">
        <w:rPr>
          <w:rFonts w:ascii="Calibri" w:hAnsi="Calibri" w:cs="Calibri"/>
          <w:sz w:val="22"/>
          <w:szCs w:val="22"/>
          <w:u w:val="none"/>
        </w:rPr>
        <w:t>activity-based</w:t>
      </w:r>
      <w:r w:rsidRPr="00BC6E19">
        <w:rPr>
          <w:rFonts w:ascii="Calibri" w:hAnsi="Calibri" w:cs="Calibri"/>
          <w:sz w:val="22"/>
          <w:szCs w:val="22"/>
          <w:u w:val="none"/>
        </w:rPr>
        <w:t xml:space="preserve"> </w:t>
      </w:r>
      <w:r w:rsidR="00BC6E19" w:rsidRPr="00BC6E19">
        <w:rPr>
          <w:rFonts w:ascii="Calibri" w:hAnsi="Calibri" w:cs="Calibri"/>
          <w:sz w:val="22"/>
          <w:szCs w:val="22"/>
          <w:u w:val="none"/>
        </w:rPr>
        <w:t>support.</w:t>
      </w:r>
    </w:p>
    <w:p w14:paraId="2F6C2221" w14:textId="0AF04F72" w:rsidR="00036FA4" w:rsidRPr="00BC6E19" w:rsidRDefault="00036FA4" w:rsidP="00E74DD0">
      <w:pPr>
        <w:pStyle w:val="NormalWeb"/>
        <w:rPr>
          <w:rFonts w:ascii="Calibri" w:hAnsi="Calibri" w:cs="Calibri"/>
          <w:color w:val="000000" w:themeColor="text1"/>
          <w:sz w:val="22"/>
          <w:szCs w:val="22"/>
        </w:rPr>
      </w:pPr>
      <w:r w:rsidRPr="00BC6E19">
        <w:rPr>
          <w:rFonts w:ascii="Calibri" w:hAnsi="Calibri" w:cs="Calibri"/>
          <w:color w:val="000000" w:themeColor="text1"/>
          <w:sz w:val="22"/>
          <w:szCs w:val="22"/>
        </w:rPr>
        <w:t xml:space="preserve">To work with those at risk of CSE/ CCE, assess risk and build a bespoke package of trauma informed support using the ARC framework. </w:t>
      </w:r>
    </w:p>
    <w:p w14:paraId="033D3B21" w14:textId="2F769285" w:rsidR="00036FA4" w:rsidRPr="00BC6E19" w:rsidRDefault="00036FA4" w:rsidP="00E74DD0">
      <w:pPr>
        <w:pStyle w:val="NormalWeb"/>
        <w:rPr>
          <w:rFonts w:ascii="Calibri" w:hAnsi="Calibri" w:cs="Calibri"/>
          <w:color w:val="000000" w:themeColor="text1"/>
          <w:sz w:val="22"/>
          <w:szCs w:val="22"/>
        </w:rPr>
      </w:pPr>
      <w:r w:rsidRPr="00BC6E19">
        <w:rPr>
          <w:rFonts w:ascii="Calibri" w:hAnsi="Calibri" w:cs="Calibri"/>
          <w:color w:val="000000" w:themeColor="text1"/>
          <w:sz w:val="22"/>
          <w:szCs w:val="22"/>
        </w:rPr>
        <w:t>To feed information to project coordinators for further meetings such as MACE and LERMs</w:t>
      </w:r>
      <w:r w:rsidR="00691131" w:rsidRPr="00BC6E19">
        <w:rPr>
          <w:rFonts w:ascii="Calibri" w:hAnsi="Calibri" w:cs="Calibri"/>
          <w:color w:val="000000" w:themeColor="text1"/>
          <w:sz w:val="22"/>
          <w:szCs w:val="22"/>
        </w:rPr>
        <w:t xml:space="preserve"> and for project monitoring and data collection.</w:t>
      </w:r>
    </w:p>
    <w:p w14:paraId="0A0C8297" w14:textId="565D6388" w:rsidR="00E74DD0" w:rsidRPr="00C60966" w:rsidRDefault="00E74DD0" w:rsidP="00E74DD0">
      <w:pPr>
        <w:pStyle w:val="NormalWeb"/>
        <w:rPr>
          <w:rFonts w:ascii="Calibri" w:hAnsi="Calibri" w:cs="Calibri"/>
          <w:sz w:val="22"/>
          <w:szCs w:val="22"/>
        </w:rPr>
      </w:pPr>
      <w:r w:rsidRPr="00C60966">
        <w:rPr>
          <w:rFonts w:ascii="Calibri" w:hAnsi="Calibri" w:cs="Calibri"/>
          <w:sz w:val="22"/>
          <w:szCs w:val="22"/>
        </w:rPr>
        <w:t xml:space="preserve">To work in partnership and collaboratively with The Warren and other agencies (Youth Justice Service, Police, Health, Children Social Care, Voluntary and Community Organisations, Education, etc.) </w:t>
      </w:r>
    </w:p>
    <w:p w14:paraId="1CFA88F0" w14:textId="77777777" w:rsidR="00E74DD0" w:rsidRPr="00C60966" w:rsidRDefault="00E74DD0" w:rsidP="00E74DD0">
      <w:pPr>
        <w:pStyle w:val="NormalWeb"/>
        <w:rPr>
          <w:rFonts w:ascii="Calibri" w:hAnsi="Calibri" w:cs="Calibri"/>
          <w:sz w:val="22"/>
          <w:szCs w:val="22"/>
        </w:rPr>
      </w:pPr>
      <w:r w:rsidRPr="00C60966">
        <w:rPr>
          <w:rFonts w:ascii="Calibri" w:hAnsi="Calibri" w:cs="Calibri"/>
          <w:sz w:val="22"/>
          <w:szCs w:val="22"/>
        </w:rPr>
        <w:t xml:space="preserve">To work within a flexible framework outside usual office hours to meet the needs of young people and the service. </w:t>
      </w:r>
    </w:p>
    <w:p w14:paraId="52642DDD" w14:textId="132C3893" w:rsidR="00E74DD0" w:rsidRPr="00C60966" w:rsidRDefault="00BC6E19" w:rsidP="00E74DD0">
      <w:pPr>
        <w:pStyle w:val="NormalWeb"/>
        <w:rPr>
          <w:rFonts w:ascii="Calibri" w:hAnsi="Calibri" w:cs="Calibri"/>
          <w:sz w:val="22"/>
          <w:szCs w:val="22"/>
        </w:rPr>
      </w:pPr>
      <w:r w:rsidRPr="00BC6E19">
        <w:rPr>
          <w:rFonts w:ascii="Calibri" w:hAnsi="Calibri" w:cs="Calibri"/>
          <w:color w:val="000000" w:themeColor="text1"/>
          <w:sz w:val="22"/>
          <w:szCs w:val="22"/>
        </w:rPr>
        <w:t xml:space="preserve">To signpost </w:t>
      </w:r>
      <w:r w:rsidR="00E74DD0" w:rsidRPr="00C60966">
        <w:rPr>
          <w:rFonts w:ascii="Calibri" w:hAnsi="Calibri" w:cs="Calibri"/>
          <w:sz w:val="22"/>
          <w:szCs w:val="22"/>
        </w:rPr>
        <w:t xml:space="preserve">and support Young People to access long term </w:t>
      </w:r>
      <w:r w:rsidR="00691131" w:rsidRPr="00C60966">
        <w:rPr>
          <w:rFonts w:ascii="Calibri" w:hAnsi="Calibri" w:cs="Calibri"/>
          <w:sz w:val="22"/>
          <w:szCs w:val="22"/>
        </w:rPr>
        <w:t>services.</w:t>
      </w:r>
      <w:r w:rsidR="00E74DD0" w:rsidRPr="00C60966">
        <w:rPr>
          <w:rFonts w:ascii="Calibri" w:hAnsi="Calibri" w:cs="Calibri"/>
          <w:sz w:val="22"/>
          <w:szCs w:val="22"/>
        </w:rPr>
        <w:t xml:space="preserve"> </w:t>
      </w:r>
    </w:p>
    <w:p w14:paraId="7A585D86" w14:textId="77777777" w:rsidR="00BC6E19" w:rsidRDefault="00E74DD0" w:rsidP="00BC6E19">
      <w:pPr>
        <w:pStyle w:val="NormalWeb"/>
        <w:rPr>
          <w:rFonts w:ascii="Calibri" w:hAnsi="Calibri" w:cs="Calibri"/>
          <w:color w:val="000000" w:themeColor="text1"/>
          <w:sz w:val="22"/>
          <w:szCs w:val="22"/>
        </w:rPr>
      </w:pPr>
      <w:r w:rsidRPr="00BC6E19">
        <w:rPr>
          <w:rFonts w:ascii="Calibri" w:hAnsi="Calibri" w:cs="Calibri"/>
          <w:color w:val="000000" w:themeColor="text1"/>
          <w:sz w:val="22"/>
          <w:szCs w:val="22"/>
        </w:rPr>
        <w:lastRenderedPageBreak/>
        <w:t>To work collaboratively, through an open</w:t>
      </w:r>
      <w:r w:rsidR="00691131" w:rsidRPr="00BC6E19">
        <w:rPr>
          <w:rFonts w:ascii="Calibri" w:hAnsi="Calibri" w:cs="Calibri"/>
          <w:color w:val="000000" w:themeColor="text1"/>
          <w:sz w:val="22"/>
          <w:szCs w:val="22"/>
        </w:rPr>
        <w:t xml:space="preserve"> </w:t>
      </w:r>
      <w:r w:rsidRPr="00BC6E19">
        <w:rPr>
          <w:rFonts w:ascii="Calibri" w:hAnsi="Calibri" w:cs="Calibri"/>
          <w:color w:val="000000" w:themeColor="text1"/>
          <w:sz w:val="22"/>
          <w:szCs w:val="22"/>
        </w:rPr>
        <w:t>supportive approach, taking into consideration the young person’s views of barriers to</w:t>
      </w:r>
      <w:r w:rsidR="00691131" w:rsidRPr="00BC6E19">
        <w:rPr>
          <w:rFonts w:ascii="Calibri" w:hAnsi="Calibri" w:cs="Calibri"/>
          <w:color w:val="000000" w:themeColor="text1"/>
          <w:sz w:val="22"/>
          <w:szCs w:val="22"/>
        </w:rPr>
        <w:t xml:space="preserve"> their</w:t>
      </w:r>
      <w:r w:rsidRPr="00BC6E19">
        <w:rPr>
          <w:rFonts w:ascii="Calibri" w:hAnsi="Calibri" w:cs="Calibri"/>
          <w:color w:val="000000" w:themeColor="text1"/>
          <w:sz w:val="22"/>
          <w:szCs w:val="22"/>
        </w:rPr>
        <w:t xml:space="preserve"> </w:t>
      </w:r>
      <w:r w:rsidR="00BC6E19" w:rsidRPr="00BC6E19">
        <w:rPr>
          <w:rFonts w:ascii="Calibri" w:hAnsi="Calibri" w:cs="Calibri"/>
          <w:color w:val="000000" w:themeColor="text1"/>
          <w:sz w:val="22"/>
          <w:szCs w:val="22"/>
        </w:rPr>
        <w:t>engagement</w:t>
      </w:r>
      <w:r w:rsidR="00BC6E19">
        <w:rPr>
          <w:rFonts w:ascii="Calibri" w:hAnsi="Calibri" w:cs="Calibri"/>
          <w:color w:val="000000" w:themeColor="text1"/>
          <w:sz w:val="22"/>
          <w:szCs w:val="22"/>
        </w:rPr>
        <w:t>;</w:t>
      </w:r>
      <w:r w:rsidR="00BC6E19" w:rsidRPr="00BC6E19">
        <w:rPr>
          <w:rFonts w:ascii="Calibri" w:hAnsi="Calibri" w:cs="Calibri"/>
          <w:color w:val="000000" w:themeColor="text1"/>
          <w:sz w:val="22"/>
          <w:szCs w:val="22"/>
        </w:rPr>
        <w:t xml:space="preserve"> in</w:t>
      </w:r>
      <w:r w:rsidR="00691131" w:rsidRPr="00BC6E19">
        <w:rPr>
          <w:rFonts w:ascii="Calibri" w:hAnsi="Calibri" w:cs="Calibri"/>
          <w:color w:val="000000" w:themeColor="text1"/>
          <w:sz w:val="22"/>
          <w:szCs w:val="22"/>
        </w:rPr>
        <w:t xml:space="preserve"> a creative and dynamic way to break down barriers when working with your case load.</w:t>
      </w:r>
    </w:p>
    <w:p w14:paraId="280A2287" w14:textId="048841FE" w:rsidR="00E74DD0" w:rsidRPr="00BC6E19" w:rsidRDefault="00E74DD0" w:rsidP="00BC6E19">
      <w:pPr>
        <w:pStyle w:val="NormalWeb"/>
        <w:rPr>
          <w:rFonts w:ascii="Calibri" w:hAnsi="Calibri" w:cs="Calibri"/>
          <w:color w:val="000000" w:themeColor="text1"/>
          <w:sz w:val="22"/>
          <w:szCs w:val="22"/>
        </w:rPr>
      </w:pPr>
      <w:r w:rsidRPr="00C60966">
        <w:rPr>
          <w:rFonts w:ascii="Calibri" w:hAnsi="Calibri" w:cs="Calibri"/>
          <w:sz w:val="22"/>
          <w:szCs w:val="22"/>
        </w:rPr>
        <w:t>Contribute to discussions regarding contract monitoring and monitoring for funders.</w:t>
      </w:r>
    </w:p>
    <w:p w14:paraId="1195FC26" w14:textId="0D7DF3FD" w:rsidR="002B16E5" w:rsidRPr="00BC6E19" w:rsidRDefault="002B16E5" w:rsidP="00E74DD0">
      <w:pPr>
        <w:ind w:right="-58"/>
        <w:jc w:val="both"/>
        <w:rPr>
          <w:rFonts w:ascii="Calibri" w:hAnsi="Calibri" w:cs="Calibri"/>
          <w:color w:val="000000" w:themeColor="text1"/>
          <w:sz w:val="22"/>
          <w:szCs w:val="22"/>
        </w:rPr>
      </w:pPr>
      <w:r w:rsidRPr="00BC6E19">
        <w:rPr>
          <w:rFonts w:ascii="Calibri" w:hAnsi="Calibri" w:cs="Calibri"/>
          <w:color w:val="000000" w:themeColor="text1"/>
          <w:sz w:val="22"/>
          <w:szCs w:val="22"/>
        </w:rPr>
        <w:t xml:space="preserve">To continue to recognise professional development and commit to </w:t>
      </w:r>
      <w:r w:rsidR="00DF1026" w:rsidRPr="00BC6E19">
        <w:rPr>
          <w:rFonts w:ascii="Calibri" w:hAnsi="Calibri" w:cs="Calibri"/>
          <w:color w:val="000000" w:themeColor="text1"/>
          <w:sz w:val="22"/>
          <w:szCs w:val="22"/>
        </w:rPr>
        <w:t>access t</w:t>
      </w:r>
      <w:r w:rsidRPr="00BC6E19">
        <w:rPr>
          <w:rFonts w:ascii="Calibri" w:hAnsi="Calibri" w:cs="Calibri"/>
          <w:color w:val="000000" w:themeColor="text1"/>
          <w:sz w:val="22"/>
          <w:szCs w:val="22"/>
        </w:rPr>
        <w:t xml:space="preserve">raining </w:t>
      </w:r>
      <w:r w:rsidR="00DF1026" w:rsidRPr="00BC6E19">
        <w:rPr>
          <w:rFonts w:ascii="Calibri" w:hAnsi="Calibri" w:cs="Calibri"/>
          <w:color w:val="000000" w:themeColor="text1"/>
          <w:sz w:val="22"/>
          <w:szCs w:val="22"/>
        </w:rPr>
        <w:t xml:space="preserve">where needed. </w:t>
      </w:r>
    </w:p>
    <w:p w14:paraId="27DB546F" w14:textId="77777777" w:rsidR="00E74DD0" w:rsidRPr="00C60966" w:rsidRDefault="00E74DD0" w:rsidP="00E74DD0">
      <w:pPr>
        <w:pStyle w:val="BodyText2"/>
        <w:rPr>
          <w:rFonts w:ascii="Calibri" w:hAnsi="Calibri" w:cs="Calibri"/>
          <w:szCs w:val="22"/>
        </w:rPr>
      </w:pPr>
    </w:p>
    <w:p w14:paraId="2442F36D" w14:textId="77777777" w:rsidR="00E74DD0" w:rsidRPr="00BC6E19" w:rsidRDefault="00E74DD0" w:rsidP="00E74DD0">
      <w:pPr>
        <w:pStyle w:val="BodyText2"/>
        <w:rPr>
          <w:rFonts w:ascii="Calibri" w:hAnsi="Calibri" w:cs="Calibri"/>
          <w:b/>
          <w:bCs/>
          <w:szCs w:val="22"/>
          <w:u w:val="single"/>
        </w:rPr>
      </w:pPr>
      <w:r w:rsidRPr="00BC6E19">
        <w:rPr>
          <w:rFonts w:ascii="Calibri" w:hAnsi="Calibri" w:cs="Calibri"/>
          <w:b/>
          <w:bCs/>
          <w:szCs w:val="22"/>
          <w:u w:val="single"/>
        </w:rPr>
        <w:t>Direct Service Delivery</w:t>
      </w:r>
    </w:p>
    <w:p w14:paraId="7C225E6F" w14:textId="77777777" w:rsidR="00E74DD0" w:rsidRDefault="00E74DD0" w:rsidP="00E74DD0">
      <w:pPr>
        <w:ind w:right="-58"/>
        <w:jc w:val="both"/>
        <w:rPr>
          <w:rFonts w:ascii="Calibri" w:hAnsi="Calibri" w:cs="Calibri"/>
          <w:sz w:val="22"/>
          <w:szCs w:val="22"/>
        </w:rPr>
      </w:pPr>
      <w:r w:rsidRPr="00C60966">
        <w:rPr>
          <w:rFonts w:ascii="Calibri" w:hAnsi="Calibri" w:cs="Calibri"/>
          <w:sz w:val="22"/>
          <w:szCs w:val="22"/>
        </w:rPr>
        <w:t xml:space="preserve">To receive referrals </w:t>
      </w:r>
      <w:r>
        <w:rPr>
          <w:rFonts w:ascii="Calibri" w:hAnsi="Calibri" w:cs="Calibri"/>
          <w:sz w:val="22"/>
          <w:szCs w:val="22"/>
        </w:rPr>
        <w:t>through FlipSide allocation meetings</w:t>
      </w:r>
      <w:r w:rsidRPr="00C60966">
        <w:rPr>
          <w:rFonts w:ascii="Calibri" w:hAnsi="Calibri" w:cs="Calibri"/>
          <w:sz w:val="22"/>
          <w:szCs w:val="22"/>
        </w:rPr>
        <w:t xml:space="preserve"> and undertake an assessment of need with each individual service user/ group of service </w:t>
      </w:r>
      <w:proofErr w:type="gramStart"/>
      <w:r w:rsidRPr="00C60966">
        <w:rPr>
          <w:rFonts w:ascii="Calibri" w:hAnsi="Calibri" w:cs="Calibri"/>
          <w:sz w:val="22"/>
          <w:szCs w:val="22"/>
        </w:rPr>
        <w:t>users</w:t>
      </w:r>
      <w:proofErr w:type="gramEnd"/>
    </w:p>
    <w:p w14:paraId="4D8DC9F3" w14:textId="77777777" w:rsidR="00E74DD0" w:rsidRPr="00C60966" w:rsidRDefault="00E74DD0" w:rsidP="00E74DD0">
      <w:pPr>
        <w:ind w:right="-58"/>
        <w:jc w:val="both"/>
        <w:rPr>
          <w:rFonts w:ascii="Calibri" w:hAnsi="Calibri" w:cs="Calibri"/>
          <w:sz w:val="22"/>
          <w:szCs w:val="22"/>
        </w:rPr>
      </w:pPr>
    </w:p>
    <w:p w14:paraId="53895268" w14:textId="5F775996" w:rsidR="00E74DD0" w:rsidRPr="00BC6E19" w:rsidRDefault="00E74DD0" w:rsidP="00E74DD0">
      <w:pPr>
        <w:ind w:right="-58"/>
        <w:jc w:val="both"/>
        <w:rPr>
          <w:rFonts w:ascii="Calibri" w:hAnsi="Calibri" w:cs="Calibri"/>
          <w:color w:val="000000" w:themeColor="text1"/>
          <w:sz w:val="22"/>
          <w:szCs w:val="22"/>
        </w:rPr>
      </w:pPr>
      <w:r w:rsidRPr="00BC6E19">
        <w:rPr>
          <w:rFonts w:ascii="Calibri" w:hAnsi="Calibri" w:cs="Calibri"/>
          <w:color w:val="000000" w:themeColor="text1"/>
          <w:sz w:val="22"/>
          <w:szCs w:val="22"/>
        </w:rPr>
        <w:t>Following assessment, offer appropriate information and support on a range of issues that may impact on young people</w:t>
      </w:r>
      <w:r w:rsidR="00BC6E19" w:rsidRPr="00BC6E19">
        <w:rPr>
          <w:rFonts w:ascii="Calibri" w:hAnsi="Calibri" w:cs="Calibri"/>
          <w:color w:val="000000" w:themeColor="text1"/>
          <w:sz w:val="22"/>
          <w:szCs w:val="22"/>
        </w:rPr>
        <w:t>;</w:t>
      </w:r>
      <w:r w:rsidRPr="00BC6E19">
        <w:rPr>
          <w:rFonts w:ascii="Calibri" w:hAnsi="Calibri" w:cs="Calibri"/>
          <w:color w:val="000000" w:themeColor="text1"/>
          <w:sz w:val="22"/>
          <w:szCs w:val="22"/>
        </w:rPr>
        <w:t xml:space="preserve"> and enable them </w:t>
      </w:r>
      <w:r w:rsidR="00BC6E19" w:rsidRPr="00BC6E19">
        <w:rPr>
          <w:rFonts w:ascii="Calibri" w:hAnsi="Calibri" w:cs="Calibri"/>
          <w:color w:val="000000" w:themeColor="text1"/>
          <w:sz w:val="22"/>
          <w:szCs w:val="22"/>
        </w:rPr>
        <w:t>t</w:t>
      </w:r>
      <w:r w:rsidR="00691131" w:rsidRPr="00BC6E19">
        <w:rPr>
          <w:rFonts w:ascii="Calibri" w:hAnsi="Calibri" w:cs="Calibri"/>
          <w:color w:val="000000" w:themeColor="text1"/>
          <w:sz w:val="22"/>
          <w:szCs w:val="22"/>
        </w:rPr>
        <w:t xml:space="preserve">o understand </w:t>
      </w:r>
      <w:r w:rsidR="00BC6E19" w:rsidRPr="00BC6E19">
        <w:rPr>
          <w:rFonts w:ascii="Calibri" w:hAnsi="Calibri" w:cs="Calibri"/>
          <w:color w:val="000000" w:themeColor="text1"/>
          <w:sz w:val="22"/>
          <w:szCs w:val="22"/>
        </w:rPr>
        <w:t>what’s</w:t>
      </w:r>
      <w:r w:rsidR="00691131" w:rsidRPr="00BC6E19">
        <w:rPr>
          <w:rFonts w:ascii="Calibri" w:hAnsi="Calibri" w:cs="Calibri"/>
          <w:color w:val="000000" w:themeColor="text1"/>
          <w:sz w:val="22"/>
          <w:szCs w:val="22"/>
        </w:rPr>
        <w:t xml:space="preserve"> happening to them and create an effective support plan for them to continue to maintain post engagement to ensure they are safe and supported</w:t>
      </w:r>
      <w:r w:rsidR="002B16E5" w:rsidRPr="00BC6E19">
        <w:rPr>
          <w:rFonts w:ascii="Calibri" w:hAnsi="Calibri" w:cs="Calibri"/>
          <w:color w:val="000000" w:themeColor="text1"/>
          <w:sz w:val="22"/>
          <w:szCs w:val="22"/>
        </w:rPr>
        <w:t xml:space="preserve"> throughout their adolescents into adulthood.</w:t>
      </w:r>
    </w:p>
    <w:p w14:paraId="19D6E681" w14:textId="77777777" w:rsidR="002B16E5" w:rsidRPr="00BC6E19" w:rsidRDefault="002B16E5" w:rsidP="002B16E5">
      <w:pPr>
        <w:pStyle w:val="NormalWeb"/>
        <w:rPr>
          <w:rFonts w:ascii="Calibri" w:hAnsi="Calibri" w:cs="Calibri"/>
          <w:color w:val="000000" w:themeColor="text1"/>
          <w:sz w:val="22"/>
          <w:szCs w:val="22"/>
        </w:rPr>
      </w:pPr>
      <w:r w:rsidRPr="00BC6E19">
        <w:rPr>
          <w:rFonts w:ascii="Calibri" w:hAnsi="Calibri" w:cs="Calibri"/>
          <w:color w:val="000000" w:themeColor="text1"/>
          <w:sz w:val="22"/>
          <w:szCs w:val="22"/>
        </w:rPr>
        <w:t>To hold a case load of young people with varied and complex needs, and to prioritise needs within your case load, and to attend and contribute to meetings linked with that young person.</w:t>
      </w:r>
    </w:p>
    <w:p w14:paraId="551765DF" w14:textId="77777777" w:rsidR="00E74DD0" w:rsidRPr="00C60966" w:rsidRDefault="00E74DD0" w:rsidP="00E74DD0">
      <w:pPr>
        <w:ind w:right="-58"/>
        <w:jc w:val="both"/>
        <w:rPr>
          <w:rFonts w:ascii="Calibri" w:hAnsi="Calibri" w:cs="Calibri"/>
          <w:sz w:val="22"/>
          <w:szCs w:val="22"/>
        </w:rPr>
      </w:pPr>
      <w:r w:rsidRPr="00C60966">
        <w:rPr>
          <w:rFonts w:ascii="Calibri" w:hAnsi="Calibri" w:cs="Calibri"/>
          <w:sz w:val="22"/>
          <w:szCs w:val="22"/>
        </w:rPr>
        <w:t>To offer referral to other agencies when this is appropriate and preferable to the service user concerned.</w:t>
      </w:r>
    </w:p>
    <w:p w14:paraId="7DABF253" w14:textId="77777777" w:rsidR="00E74DD0" w:rsidRPr="00C60966" w:rsidRDefault="00E74DD0" w:rsidP="00E74DD0">
      <w:pPr>
        <w:ind w:right="-58"/>
        <w:jc w:val="both"/>
        <w:rPr>
          <w:rFonts w:ascii="Calibri" w:hAnsi="Calibri" w:cs="Calibri"/>
          <w:sz w:val="22"/>
          <w:szCs w:val="22"/>
        </w:rPr>
      </w:pPr>
    </w:p>
    <w:p w14:paraId="487C63F2" w14:textId="77777777" w:rsidR="00E74DD0" w:rsidRPr="00C60966" w:rsidRDefault="00E74DD0" w:rsidP="00E74DD0">
      <w:pPr>
        <w:ind w:right="-58"/>
        <w:jc w:val="both"/>
        <w:rPr>
          <w:rFonts w:ascii="Calibri" w:hAnsi="Calibri" w:cs="Calibri"/>
          <w:sz w:val="22"/>
          <w:szCs w:val="22"/>
        </w:rPr>
      </w:pPr>
      <w:r w:rsidRPr="00C60966">
        <w:rPr>
          <w:rFonts w:ascii="Calibri" w:hAnsi="Calibri" w:cs="Calibri"/>
          <w:sz w:val="22"/>
          <w:szCs w:val="22"/>
        </w:rPr>
        <w:t>In consultation with the Chief Executive Officer to carry out any other duties commensurate with the level of the post.</w:t>
      </w:r>
    </w:p>
    <w:p w14:paraId="67131640" w14:textId="77777777" w:rsidR="00E74DD0" w:rsidRPr="00C60966" w:rsidRDefault="00E74DD0" w:rsidP="00E74DD0">
      <w:pPr>
        <w:ind w:right="-58"/>
        <w:jc w:val="both"/>
        <w:rPr>
          <w:rFonts w:ascii="Calibri" w:hAnsi="Calibri" w:cs="Calibri"/>
          <w:sz w:val="22"/>
          <w:szCs w:val="22"/>
        </w:rPr>
      </w:pPr>
    </w:p>
    <w:p w14:paraId="38A19B39" w14:textId="77777777" w:rsidR="00E74DD0" w:rsidRPr="00C60966" w:rsidRDefault="00E74DD0" w:rsidP="00E74DD0">
      <w:pPr>
        <w:pStyle w:val="Heading2"/>
        <w:rPr>
          <w:rFonts w:ascii="Calibri" w:hAnsi="Calibri" w:cs="Calibri"/>
          <w:sz w:val="22"/>
          <w:szCs w:val="22"/>
        </w:rPr>
      </w:pPr>
      <w:r w:rsidRPr="00C60966">
        <w:rPr>
          <w:rFonts w:ascii="Calibri" w:hAnsi="Calibri" w:cs="Calibri"/>
          <w:sz w:val="22"/>
          <w:szCs w:val="22"/>
        </w:rPr>
        <w:t>Strategy</w:t>
      </w:r>
    </w:p>
    <w:p w14:paraId="2ACCAF6D" w14:textId="77777777" w:rsidR="00E74DD0" w:rsidRPr="00C60966" w:rsidRDefault="00E74DD0" w:rsidP="00E74DD0">
      <w:pPr>
        <w:ind w:right="-58"/>
        <w:jc w:val="both"/>
        <w:rPr>
          <w:rFonts w:ascii="Calibri" w:hAnsi="Calibri" w:cs="Calibri"/>
          <w:sz w:val="22"/>
          <w:szCs w:val="22"/>
        </w:rPr>
      </w:pPr>
    </w:p>
    <w:p w14:paraId="0972BAA6" w14:textId="77777777" w:rsidR="00E74DD0" w:rsidRPr="00C60966" w:rsidRDefault="00E74DD0" w:rsidP="00E74DD0">
      <w:pPr>
        <w:ind w:right="-58"/>
        <w:jc w:val="both"/>
        <w:rPr>
          <w:rFonts w:ascii="Calibri" w:hAnsi="Calibri" w:cs="Calibri"/>
          <w:sz w:val="22"/>
          <w:szCs w:val="22"/>
        </w:rPr>
      </w:pPr>
      <w:r w:rsidRPr="00C60966">
        <w:rPr>
          <w:rFonts w:ascii="Calibri" w:hAnsi="Calibri" w:cs="Calibri"/>
          <w:sz w:val="22"/>
          <w:szCs w:val="22"/>
        </w:rPr>
        <w:t xml:space="preserve">Through active involvement in both the staff team and relevant working groups enable the service and the organisation to develop and implement effective strategies for responding to the issues that impact on young people’s lives.  </w:t>
      </w:r>
    </w:p>
    <w:p w14:paraId="116F21D0" w14:textId="77777777" w:rsidR="00E74DD0" w:rsidRPr="00C60966" w:rsidRDefault="00E74DD0" w:rsidP="00E74DD0">
      <w:pPr>
        <w:pStyle w:val="Heading2"/>
        <w:rPr>
          <w:rFonts w:ascii="Calibri" w:hAnsi="Calibri" w:cs="Calibri"/>
          <w:sz w:val="22"/>
          <w:szCs w:val="22"/>
        </w:rPr>
      </w:pPr>
    </w:p>
    <w:p w14:paraId="57E89DC2" w14:textId="77777777" w:rsidR="00E74DD0" w:rsidRPr="00C60966" w:rsidRDefault="00E74DD0" w:rsidP="00E74DD0">
      <w:pPr>
        <w:pStyle w:val="Heading2"/>
        <w:rPr>
          <w:rFonts w:ascii="Calibri" w:hAnsi="Calibri" w:cs="Calibri"/>
          <w:sz w:val="22"/>
          <w:szCs w:val="22"/>
        </w:rPr>
      </w:pPr>
      <w:r w:rsidRPr="00C60966">
        <w:rPr>
          <w:rFonts w:ascii="Calibri" w:hAnsi="Calibri" w:cs="Calibri"/>
          <w:sz w:val="22"/>
          <w:szCs w:val="22"/>
        </w:rPr>
        <w:t>Resources</w:t>
      </w:r>
    </w:p>
    <w:p w14:paraId="11F9086D" w14:textId="77777777" w:rsidR="00E74DD0" w:rsidRPr="00C60966" w:rsidRDefault="00E74DD0" w:rsidP="00E74DD0">
      <w:pPr>
        <w:ind w:right="-58"/>
        <w:jc w:val="both"/>
        <w:rPr>
          <w:rFonts w:ascii="Calibri" w:hAnsi="Calibri" w:cs="Calibri"/>
          <w:sz w:val="22"/>
          <w:szCs w:val="22"/>
        </w:rPr>
      </w:pPr>
    </w:p>
    <w:p w14:paraId="19C4F51F" w14:textId="77777777" w:rsidR="00E74DD0" w:rsidRDefault="00E74DD0" w:rsidP="00E74DD0">
      <w:pPr>
        <w:ind w:right="-58"/>
        <w:jc w:val="both"/>
        <w:rPr>
          <w:rFonts w:ascii="Calibri" w:hAnsi="Calibri" w:cs="Calibri"/>
          <w:sz w:val="22"/>
          <w:szCs w:val="22"/>
        </w:rPr>
      </w:pPr>
      <w:r w:rsidRPr="00C60966">
        <w:rPr>
          <w:rFonts w:ascii="Calibri" w:hAnsi="Calibri" w:cs="Calibri"/>
          <w:sz w:val="22"/>
          <w:szCs w:val="22"/>
        </w:rPr>
        <w:t>Ensure that the resources and equipment related to the service are maintained and appropriate for their purpose.</w:t>
      </w:r>
    </w:p>
    <w:p w14:paraId="5E511925" w14:textId="431928F8" w:rsidR="002B16E5" w:rsidRDefault="002B16E5" w:rsidP="00E74DD0">
      <w:pPr>
        <w:ind w:right="-58"/>
        <w:jc w:val="both"/>
        <w:rPr>
          <w:rFonts w:ascii="Calibri" w:hAnsi="Calibri" w:cs="Calibri"/>
          <w:sz w:val="22"/>
          <w:szCs w:val="22"/>
        </w:rPr>
      </w:pPr>
    </w:p>
    <w:p w14:paraId="043B28CC" w14:textId="324BDFF3" w:rsidR="002B16E5" w:rsidRPr="00BC6E19" w:rsidRDefault="002B16E5" w:rsidP="00E74DD0">
      <w:pPr>
        <w:ind w:right="-58"/>
        <w:jc w:val="both"/>
        <w:rPr>
          <w:rFonts w:ascii="Calibri" w:hAnsi="Calibri" w:cs="Calibri"/>
          <w:color w:val="000000" w:themeColor="text1"/>
          <w:sz w:val="22"/>
          <w:szCs w:val="22"/>
        </w:rPr>
      </w:pPr>
      <w:r w:rsidRPr="00BC6E19">
        <w:rPr>
          <w:rFonts w:ascii="Calibri" w:hAnsi="Calibri" w:cs="Calibri"/>
          <w:color w:val="000000" w:themeColor="text1"/>
          <w:sz w:val="22"/>
          <w:szCs w:val="22"/>
        </w:rPr>
        <w:t xml:space="preserve">To be able to contribute to Cornerhouse resources by creating and sourcing resources relevant to </w:t>
      </w:r>
      <w:r w:rsidR="00BC6E19" w:rsidRPr="00BC6E19">
        <w:rPr>
          <w:rFonts w:ascii="Calibri" w:hAnsi="Calibri" w:cs="Calibri"/>
          <w:color w:val="000000" w:themeColor="text1"/>
          <w:sz w:val="22"/>
          <w:szCs w:val="22"/>
        </w:rPr>
        <w:t>caseloads</w:t>
      </w:r>
      <w:r w:rsidRPr="00BC6E19">
        <w:rPr>
          <w:rFonts w:ascii="Calibri" w:hAnsi="Calibri" w:cs="Calibri"/>
          <w:color w:val="000000" w:themeColor="text1"/>
          <w:sz w:val="22"/>
          <w:szCs w:val="22"/>
        </w:rPr>
        <w:t>.</w:t>
      </w:r>
    </w:p>
    <w:p w14:paraId="33FC7097" w14:textId="77777777" w:rsidR="00E74DD0" w:rsidRPr="00C60966" w:rsidRDefault="00E74DD0" w:rsidP="00E74DD0">
      <w:pPr>
        <w:ind w:right="-58"/>
        <w:jc w:val="both"/>
        <w:rPr>
          <w:rFonts w:ascii="Calibri" w:hAnsi="Calibri" w:cs="Calibri"/>
          <w:sz w:val="22"/>
          <w:szCs w:val="22"/>
        </w:rPr>
      </w:pPr>
    </w:p>
    <w:p w14:paraId="40E93249" w14:textId="77777777" w:rsidR="00E74DD0" w:rsidRPr="00C60966" w:rsidRDefault="00E74DD0" w:rsidP="00E74DD0">
      <w:pPr>
        <w:pStyle w:val="Heading2"/>
        <w:rPr>
          <w:rFonts w:ascii="Calibri" w:hAnsi="Calibri" w:cs="Calibri"/>
          <w:sz w:val="22"/>
          <w:szCs w:val="22"/>
        </w:rPr>
      </w:pPr>
      <w:r w:rsidRPr="00C60966">
        <w:rPr>
          <w:rFonts w:ascii="Calibri" w:hAnsi="Calibri" w:cs="Calibri"/>
          <w:sz w:val="22"/>
          <w:szCs w:val="22"/>
        </w:rPr>
        <w:t>Policy and Practice Development</w:t>
      </w:r>
    </w:p>
    <w:p w14:paraId="4D3AF45C" w14:textId="77777777" w:rsidR="00E74DD0" w:rsidRPr="00C60966" w:rsidRDefault="00E74DD0" w:rsidP="00E74DD0">
      <w:pPr>
        <w:ind w:right="-58"/>
        <w:jc w:val="both"/>
        <w:rPr>
          <w:rFonts w:ascii="Calibri" w:hAnsi="Calibri" w:cs="Calibri"/>
          <w:sz w:val="22"/>
          <w:szCs w:val="22"/>
        </w:rPr>
      </w:pPr>
    </w:p>
    <w:p w14:paraId="69BD3F17" w14:textId="77777777" w:rsidR="00E74DD0" w:rsidRPr="00C60966" w:rsidRDefault="00E74DD0" w:rsidP="00E74DD0">
      <w:pPr>
        <w:ind w:right="-58"/>
        <w:jc w:val="both"/>
        <w:rPr>
          <w:rFonts w:ascii="Calibri" w:hAnsi="Calibri" w:cs="Calibri"/>
          <w:sz w:val="22"/>
          <w:szCs w:val="22"/>
        </w:rPr>
      </w:pPr>
      <w:r w:rsidRPr="00C60966">
        <w:rPr>
          <w:rFonts w:ascii="Calibri" w:hAnsi="Calibri" w:cs="Calibri"/>
          <w:sz w:val="22"/>
          <w:szCs w:val="22"/>
        </w:rPr>
        <w:t>Disseminate learning from service practice</w:t>
      </w:r>
    </w:p>
    <w:p w14:paraId="1C2A551C" w14:textId="77777777" w:rsidR="00E74DD0" w:rsidRPr="00C60966" w:rsidRDefault="00E74DD0" w:rsidP="00E74DD0">
      <w:pPr>
        <w:ind w:right="-58"/>
        <w:jc w:val="both"/>
        <w:rPr>
          <w:rFonts w:ascii="Calibri" w:hAnsi="Calibri" w:cs="Calibri"/>
          <w:sz w:val="22"/>
          <w:szCs w:val="22"/>
        </w:rPr>
      </w:pPr>
    </w:p>
    <w:p w14:paraId="1F0FE166" w14:textId="77777777" w:rsidR="00E74DD0" w:rsidRDefault="00E74DD0" w:rsidP="00E74DD0">
      <w:pPr>
        <w:ind w:right="-58"/>
        <w:jc w:val="both"/>
        <w:rPr>
          <w:rFonts w:ascii="Calibri" w:hAnsi="Calibri" w:cs="Calibri"/>
          <w:sz w:val="22"/>
          <w:szCs w:val="22"/>
        </w:rPr>
      </w:pPr>
      <w:r w:rsidRPr="00C60966">
        <w:rPr>
          <w:rFonts w:ascii="Calibri" w:hAnsi="Calibri" w:cs="Calibri"/>
          <w:sz w:val="22"/>
          <w:szCs w:val="22"/>
        </w:rPr>
        <w:t>Ensure that the relevance of the service to local need is maintained and that the service operates to standards and models consistent with local and nationally agreed principles.</w:t>
      </w:r>
    </w:p>
    <w:p w14:paraId="59673A6F" w14:textId="77777777" w:rsidR="00BC6E19" w:rsidRPr="00C60966" w:rsidRDefault="00BC6E19" w:rsidP="00E74DD0">
      <w:pPr>
        <w:ind w:right="-58"/>
        <w:jc w:val="both"/>
        <w:rPr>
          <w:rFonts w:ascii="Calibri" w:hAnsi="Calibri" w:cs="Calibri"/>
          <w:sz w:val="22"/>
          <w:szCs w:val="22"/>
        </w:rPr>
      </w:pPr>
    </w:p>
    <w:p w14:paraId="3F46D1CF" w14:textId="77777777" w:rsidR="00E74DD0" w:rsidRPr="00C60966" w:rsidRDefault="00E74DD0" w:rsidP="00E74DD0">
      <w:pPr>
        <w:ind w:right="-58"/>
        <w:jc w:val="both"/>
        <w:rPr>
          <w:rFonts w:ascii="Calibri" w:hAnsi="Calibri" w:cs="Calibri"/>
          <w:sz w:val="22"/>
          <w:szCs w:val="22"/>
        </w:rPr>
      </w:pPr>
    </w:p>
    <w:p w14:paraId="1AEBBE2E" w14:textId="77777777" w:rsidR="00E74DD0" w:rsidRPr="00C60966" w:rsidRDefault="00E74DD0" w:rsidP="00E74DD0">
      <w:pPr>
        <w:pStyle w:val="BodyText2"/>
        <w:rPr>
          <w:rFonts w:ascii="Calibri" w:hAnsi="Calibri" w:cs="Calibri"/>
          <w:szCs w:val="22"/>
        </w:rPr>
      </w:pPr>
      <w:r w:rsidRPr="00C60966">
        <w:rPr>
          <w:rFonts w:ascii="Calibri" w:hAnsi="Calibri" w:cs="Calibri"/>
          <w:szCs w:val="22"/>
        </w:rPr>
        <w:t>This post is partly self-administered.</w:t>
      </w:r>
    </w:p>
    <w:p w14:paraId="60EBA53A" w14:textId="77777777" w:rsidR="006955D2" w:rsidRDefault="00000000"/>
    <w:sectPr w:rsidR="006955D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B8E0A" w14:textId="77777777" w:rsidR="0042492B" w:rsidRDefault="0042492B" w:rsidP="00BC6E19">
      <w:r>
        <w:separator/>
      </w:r>
    </w:p>
  </w:endnote>
  <w:endnote w:type="continuationSeparator" w:id="0">
    <w:p w14:paraId="43B60F2A" w14:textId="77777777" w:rsidR="0042492B" w:rsidRDefault="0042492B" w:rsidP="00BC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E6A5D" w14:textId="77777777" w:rsidR="0042492B" w:rsidRDefault="0042492B" w:rsidP="00BC6E19">
      <w:r>
        <w:separator/>
      </w:r>
    </w:p>
  </w:footnote>
  <w:footnote w:type="continuationSeparator" w:id="0">
    <w:p w14:paraId="308EE57F" w14:textId="77777777" w:rsidR="0042492B" w:rsidRDefault="0042492B" w:rsidP="00BC6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BE01" w14:textId="234338D5" w:rsidR="00BC6E19" w:rsidRDefault="00BC6E19">
    <w:pPr>
      <w:pStyle w:val="Header"/>
    </w:pPr>
    <w:r>
      <w:rPr>
        <w:noProof/>
      </w:rPr>
      <w:drawing>
        <wp:inline distT="0" distB="0" distL="0" distR="0" wp14:anchorId="340D9393" wp14:editId="6637A5EC">
          <wp:extent cx="1095375" cy="523589"/>
          <wp:effectExtent l="0" t="0" r="0" b="0"/>
          <wp:docPr id="241087165"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87165" name="Picture 1" descr="A blue circle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15966" cy="533432"/>
                  </a:xfrm>
                  <a:prstGeom prst="rect">
                    <a:avLst/>
                  </a:prstGeom>
                </pic:spPr>
              </pic:pic>
            </a:graphicData>
          </a:graphic>
        </wp:inline>
      </w:drawing>
    </w:r>
    <w:r>
      <w:tab/>
    </w:r>
    <w:r>
      <w:tab/>
    </w:r>
    <w:r>
      <w:rPr>
        <w:noProof/>
      </w:rPr>
      <w:drawing>
        <wp:inline distT="0" distB="0" distL="0" distR="0" wp14:anchorId="5C333488" wp14:editId="16E67C82">
          <wp:extent cx="1685925" cy="510485"/>
          <wp:effectExtent l="0" t="0" r="0" b="4445"/>
          <wp:docPr id="1320186092" name="Picture 2" descr="A blue and yellow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186092" name="Picture 2" descr="A blue and yellow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704222" cy="516025"/>
                  </a:xfrm>
                  <a:prstGeom prst="rect">
                    <a:avLst/>
                  </a:prstGeom>
                </pic:spPr>
              </pic:pic>
            </a:graphicData>
          </a:graphic>
        </wp:inline>
      </w:drawing>
    </w:r>
  </w:p>
  <w:p w14:paraId="1C9E25F7" w14:textId="77777777" w:rsidR="00BC6E19" w:rsidRDefault="00BC6E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DD0"/>
    <w:rsid w:val="00036FA4"/>
    <w:rsid w:val="002B16E5"/>
    <w:rsid w:val="0042492B"/>
    <w:rsid w:val="004D2430"/>
    <w:rsid w:val="00691131"/>
    <w:rsid w:val="0083454E"/>
    <w:rsid w:val="00AC67B1"/>
    <w:rsid w:val="00B855C0"/>
    <w:rsid w:val="00BC6E19"/>
    <w:rsid w:val="00DF1026"/>
    <w:rsid w:val="00E74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81248"/>
  <w15:chartTrackingRefBased/>
  <w15:docId w15:val="{0858131C-E00A-4020-B2B6-DBBF3A111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DD0"/>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E74DD0"/>
    <w:pPr>
      <w:keepNext/>
      <w:ind w:right="793"/>
      <w:jc w:val="both"/>
      <w:outlineLvl w:val="0"/>
    </w:pPr>
    <w:rPr>
      <w:u w:val="single"/>
    </w:rPr>
  </w:style>
  <w:style w:type="paragraph" w:styleId="Heading2">
    <w:name w:val="heading 2"/>
    <w:basedOn w:val="Normal"/>
    <w:next w:val="Normal"/>
    <w:link w:val="Heading2Char"/>
    <w:qFormat/>
    <w:rsid w:val="00E74DD0"/>
    <w:pPr>
      <w:keepNext/>
      <w:ind w:right="-58"/>
      <w:jc w:val="both"/>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DD0"/>
    <w:rPr>
      <w:rFonts w:ascii="Arial" w:eastAsia="Times New Roman" w:hAnsi="Arial" w:cs="Times New Roman"/>
      <w:sz w:val="24"/>
      <w:szCs w:val="20"/>
      <w:u w:val="single"/>
    </w:rPr>
  </w:style>
  <w:style w:type="character" w:customStyle="1" w:styleId="Heading2Char">
    <w:name w:val="Heading 2 Char"/>
    <w:basedOn w:val="DefaultParagraphFont"/>
    <w:link w:val="Heading2"/>
    <w:rsid w:val="00E74DD0"/>
    <w:rPr>
      <w:rFonts w:ascii="Arial" w:eastAsia="Times New Roman" w:hAnsi="Arial" w:cs="Times New Roman"/>
      <w:sz w:val="24"/>
      <w:szCs w:val="20"/>
      <w:u w:val="single"/>
    </w:rPr>
  </w:style>
  <w:style w:type="paragraph" w:styleId="BodyText">
    <w:name w:val="Body Text"/>
    <w:basedOn w:val="Normal"/>
    <w:link w:val="BodyTextChar"/>
    <w:rsid w:val="00E74DD0"/>
    <w:pPr>
      <w:ind w:right="-58"/>
      <w:jc w:val="both"/>
    </w:pPr>
  </w:style>
  <w:style w:type="character" w:customStyle="1" w:styleId="BodyTextChar">
    <w:name w:val="Body Text Char"/>
    <w:basedOn w:val="DefaultParagraphFont"/>
    <w:link w:val="BodyText"/>
    <w:rsid w:val="00E74DD0"/>
    <w:rPr>
      <w:rFonts w:ascii="Arial" w:eastAsia="Times New Roman" w:hAnsi="Arial" w:cs="Times New Roman"/>
      <w:sz w:val="24"/>
      <w:szCs w:val="20"/>
    </w:rPr>
  </w:style>
  <w:style w:type="paragraph" w:styleId="BodyText2">
    <w:name w:val="Body Text 2"/>
    <w:basedOn w:val="Normal"/>
    <w:link w:val="BodyText2Char"/>
    <w:rsid w:val="00E74DD0"/>
    <w:pPr>
      <w:ind w:right="-58"/>
      <w:jc w:val="both"/>
    </w:pPr>
    <w:rPr>
      <w:sz w:val="22"/>
    </w:rPr>
  </w:style>
  <w:style w:type="character" w:customStyle="1" w:styleId="BodyText2Char">
    <w:name w:val="Body Text 2 Char"/>
    <w:basedOn w:val="DefaultParagraphFont"/>
    <w:link w:val="BodyText2"/>
    <w:rsid w:val="00E74DD0"/>
    <w:rPr>
      <w:rFonts w:ascii="Arial" w:eastAsia="Times New Roman" w:hAnsi="Arial" w:cs="Times New Roman"/>
      <w:szCs w:val="20"/>
    </w:rPr>
  </w:style>
  <w:style w:type="paragraph" w:styleId="NormalWeb">
    <w:name w:val="Normal (Web)"/>
    <w:basedOn w:val="Normal"/>
    <w:uiPriority w:val="99"/>
    <w:unhideWhenUsed/>
    <w:rsid w:val="00E74DD0"/>
    <w:pPr>
      <w:spacing w:before="100" w:beforeAutospacing="1" w:after="100" w:afterAutospacing="1"/>
    </w:pPr>
    <w:rPr>
      <w:rFonts w:ascii="Times New Roman" w:hAnsi="Times New Roman"/>
      <w:szCs w:val="24"/>
      <w:lang w:eastAsia="en-GB"/>
    </w:rPr>
  </w:style>
  <w:style w:type="paragraph" w:styleId="Header">
    <w:name w:val="header"/>
    <w:basedOn w:val="Normal"/>
    <w:link w:val="HeaderChar"/>
    <w:uiPriority w:val="99"/>
    <w:unhideWhenUsed/>
    <w:rsid w:val="00BC6E19"/>
    <w:pPr>
      <w:tabs>
        <w:tab w:val="center" w:pos="4513"/>
        <w:tab w:val="right" w:pos="9026"/>
      </w:tabs>
    </w:pPr>
  </w:style>
  <w:style w:type="character" w:customStyle="1" w:styleId="HeaderChar">
    <w:name w:val="Header Char"/>
    <w:basedOn w:val="DefaultParagraphFont"/>
    <w:link w:val="Header"/>
    <w:uiPriority w:val="99"/>
    <w:rsid w:val="00BC6E19"/>
    <w:rPr>
      <w:rFonts w:ascii="Arial" w:eastAsia="Times New Roman" w:hAnsi="Arial" w:cs="Times New Roman"/>
      <w:sz w:val="24"/>
      <w:szCs w:val="20"/>
    </w:rPr>
  </w:style>
  <w:style w:type="paragraph" w:styleId="Footer">
    <w:name w:val="footer"/>
    <w:basedOn w:val="Normal"/>
    <w:link w:val="FooterChar"/>
    <w:uiPriority w:val="99"/>
    <w:unhideWhenUsed/>
    <w:rsid w:val="00BC6E19"/>
    <w:pPr>
      <w:tabs>
        <w:tab w:val="center" w:pos="4513"/>
        <w:tab w:val="right" w:pos="9026"/>
      </w:tabs>
    </w:pPr>
  </w:style>
  <w:style w:type="character" w:customStyle="1" w:styleId="FooterChar">
    <w:name w:val="Footer Char"/>
    <w:basedOn w:val="DefaultParagraphFont"/>
    <w:link w:val="Footer"/>
    <w:uiPriority w:val="99"/>
    <w:rsid w:val="00BC6E1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Tish Lamb</dc:creator>
  <cp:keywords/>
  <dc:description/>
  <cp:lastModifiedBy>Tish Lamb</cp:lastModifiedBy>
  <cp:revision>2</cp:revision>
  <dcterms:created xsi:type="dcterms:W3CDTF">2023-07-05T10:46:00Z</dcterms:created>
  <dcterms:modified xsi:type="dcterms:W3CDTF">2023-07-05T10:46:00Z</dcterms:modified>
</cp:coreProperties>
</file>